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E420C6" w:rsidP="00EC335F">
      <w:pPr>
        <w:rPr>
          <w:rFonts w:ascii="Times New Roman" w:hAnsi="Times New Roman" w:cs="Times New Roman"/>
        </w:rPr>
      </w:pPr>
      <w:r w:rsidRPr="00E420C6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EC2635" w:rsidRPr="00E17660" w:rsidRDefault="00EC2635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EC2635" w:rsidRPr="00E17660" w:rsidRDefault="00EC2635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EC2635" w:rsidRPr="00E17660" w:rsidRDefault="00EC2635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EC2635" w:rsidRPr="00A25CF1" w:rsidRDefault="00EC2635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EC2635" w:rsidRPr="00856A0E" w:rsidRDefault="00EC2635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EC2635" w:rsidRPr="00B633A8" w:rsidRDefault="00EC2635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BC" w:rsidRPr="00EB3335" w:rsidRDefault="005166BC" w:rsidP="005166BC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ar-SA"/>
        </w:rPr>
      </w:pPr>
      <w:r w:rsidRPr="00C4379D">
        <w:rPr>
          <w:rFonts w:ascii="Arial Black" w:eastAsia="Arial Unicode MS" w:hAnsi="Arial Black" w:cs="Times New Roman"/>
          <w:i/>
          <w:iCs/>
          <w:sz w:val="48"/>
          <w:szCs w:val="48"/>
          <w:lang w:eastAsia="ro-RO"/>
        </w:rPr>
        <w:t xml:space="preserve">D I S P O Z I Ţ I A   Nr. </w:t>
      </w:r>
      <w:r w:rsidR="00A93BDA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1</w:t>
      </w:r>
      <w:r w:rsidR="006977C4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1</w:t>
      </w:r>
    </w:p>
    <w:p w:rsidR="005166BC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</w:pP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  </w:t>
      </w:r>
      <w:r w:rsidR="00FE7370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din  </w:t>
      </w:r>
      <w:r w:rsidR="00EC5DBB">
        <w:rPr>
          <w:rFonts w:ascii="Arial Black" w:eastAsia="Arial Unicode MS" w:hAnsi="Arial Black" w:cs="Times New Roman"/>
          <w:b/>
          <w:bCs/>
          <w:color w:val="00B050"/>
          <w:sz w:val="48"/>
          <w:szCs w:val="48"/>
          <w:lang w:eastAsia="ro-RO"/>
        </w:rPr>
        <w:t>2</w:t>
      </w:r>
      <w:r>
        <w:rPr>
          <w:rFonts w:ascii="Arial Black" w:eastAsia="Arial Unicode MS" w:hAnsi="Arial Black" w:cs="Times New Roman"/>
          <w:b/>
          <w:bCs/>
          <w:color w:val="FF0000"/>
          <w:sz w:val="48"/>
          <w:szCs w:val="48"/>
          <w:lang w:eastAsia="ro-RO"/>
        </w:rPr>
        <w:t xml:space="preserve">  </w:t>
      </w:r>
      <w:r w:rsidR="00A93BDA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>februarie</w:t>
      </w:r>
      <w:r w:rsidR="00FE7370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 xml:space="preserve">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202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1</w:t>
      </w:r>
    </w:p>
    <w:p w:rsidR="005166BC" w:rsidRPr="006C636A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16"/>
          <w:szCs w:val="16"/>
          <w:lang w:eastAsia="ro-RO"/>
        </w:rPr>
      </w:pPr>
    </w:p>
    <w:p w:rsidR="006C636A" w:rsidRPr="00BD4039" w:rsidRDefault="00A93BDA" w:rsidP="006C636A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        </w:t>
      </w:r>
      <w:r w:rsidRPr="00BD4039">
        <w:rPr>
          <w:rFonts w:ascii="Arial" w:eastAsia="Times New Roman" w:hAnsi="Arial" w:cs="Arial"/>
          <w:b/>
          <w:lang w:eastAsia="ro-RO"/>
        </w:rPr>
        <w:t>privind înlocuirea secretarului general al u.a.t. în perioada</w:t>
      </w:r>
      <w:r w:rsidR="0012359F" w:rsidRPr="00BD4039">
        <w:rPr>
          <w:rFonts w:ascii="Arial" w:eastAsia="Times New Roman" w:hAnsi="Arial" w:cs="Arial"/>
          <w:b/>
          <w:lang w:eastAsia="ro-RO"/>
        </w:rPr>
        <w:t xml:space="preserve"> efectuării concediului de odihnă </w:t>
      </w:r>
      <w:r w:rsidR="00BD4039" w:rsidRPr="00BD4039">
        <w:rPr>
          <w:rFonts w:ascii="Arial" w:eastAsia="Times New Roman" w:hAnsi="Arial" w:cs="Arial"/>
          <w:b/>
          <w:lang w:val="fr-FR" w:eastAsia="ro-RO"/>
        </w:rPr>
        <w:t xml:space="preserve">precum și </w:t>
      </w:r>
      <w:r w:rsidR="00BD4039" w:rsidRPr="00BD4039">
        <w:rPr>
          <w:rFonts w:ascii="Arial" w:eastAsia="Times New Roman" w:hAnsi="Arial" w:cs="Arial"/>
          <w:b/>
          <w:lang w:eastAsia="ro-RO"/>
        </w:rPr>
        <w:t>în alte perioade</w:t>
      </w:r>
    </w:p>
    <w:p w:rsidR="006C636A" w:rsidRDefault="006C636A" w:rsidP="006C6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D21A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12359F" w:rsidRPr="006C636A" w:rsidRDefault="0012359F" w:rsidP="006C6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6C636A" w:rsidRPr="0012359F" w:rsidRDefault="000917B3" w:rsidP="0012359F">
      <w:pPr>
        <w:keepNext/>
        <w:spacing w:after="0" w:line="36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ab/>
      </w:r>
      <w:r w:rsidR="006C636A" w:rsidRPr="0012359F">
        <w:rPr>
          <w:rFonts w:ascii="Arial" w:eastAsia="Arial Unicode MS" w:hAnsi="Arial" w:cs="Arial"/>
          <w:bCs/>
          <w:sz w:val="24"/>
          <w:szCs w:val="24"/>
          <w:lang w:eastAsia="ro-RO"/>
        </w:rPr>
        <w:t>Având în vedere :</w:t>
      </w:r>
    </w:p>
    <w:p w:rsidR="006C636A" w:rsidRPr="0012359F" w:rsidRDefault="006C636A" w:rsidP="001235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12359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♦</w:t>
      </w:r>
      <w:r w:rsidR="00A93BDA" w:rsidRPr="0012359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2359F">
        <w:rPr>
          <w:rFonts w:ascii="Arial" w:eastAsia="Arial Unicode MS" w:hAnsi="Arial" w:cs="Arial"/>
          <w:bCs/>
          <w:sz w:val="24"/>
          <w:szCs w:val="24"/>
          <w:lang w:eastAsia="ro-RO"/>
        </w:rPr>
        <w:t>raportul de specialitate nr.</w:t>
      </w:r>
      <w:r w:rsidR="00A93BDA" w:rsidRPr="0012359F">
        <w:rPr>
          <w:rFonts w:ascii="Arial" w:eastAsia="Arial Unicode MS" w:hAnsi="Arial" w:cs="Arial"/>
          <w:bCs/>
          <w:sz w:val="24"/>
          <w:szCs w:val="24"/>
          <w:lang w:eastAsia="ro-RO"/>
        </w:rPr>
        <w:t>30</w:t>
      </w:r>
      <w:r w:rsidRPr="0012359F">
        <w:rPr>
          <w:rFonts w:ascii="Arial" w:eastAsia="Arial Unicode MS" w:hAnsi="Arial" w:cs="Arial"/>
          <w:bCs/>
          <w:sz w:val="24"/>
          <w:szCs w:val="24"/>
          <w:lang w:eastAsia="ro-RO"/>
        </w:rPr>
        <w:t>5</w:t>
      </w:r>
      <w:r w:rsidR="00A93BDA" w:rsidRPr="0012359F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/ 2 februarie </w:t>
      </w:r>
      <w:r w:rsidRPr="0012359F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2021, întocmit </w:t>
      </w:r>
      <w:r w:rsidRPr="0012359F">
        <w:rPr>
          <w:rFonts w:ascii="Arial" w:eastAsia="Times New Roman" w:hAnsi="Arial" w:cs="Arial"/>
          <w:sz w:val="24"/>
          <w:szCs w:val="24"/>
          <w:lang w:eastAsia="ro-RO"/>
        </w:rPr>
        <w:t xml:space="preserve">de compartiment </w:t>
      </w:r>
      <w:r w:rsidR="00A93BDA" w:rsidRPr="0012359F">
        <w:rPr>
          <w:rFonts w:ascii="Arial" w:eastAsia="Times New Roman" w:hAnsi="Arial" w:cs="Arial"/>
          <w:sz w:val="24"/>
          <w:szCs w:val="24"/>
          <w:lang w:eastAsia="ro-RO"/>
        </w:rPr>
        <w:t>Juridic</w:t>
      </w:r>
      <w:r w:rsidRPr="0012359F">
        <w:rPr>
          <w:rFonts w:ascii="Arial" w:eastAsia="Times New Roman" w:hAnsi="Arial" w:cs="Arial"/>
          <w:sz w:val="24"/>
          <w:szCs w:val="24"/>
          <w:lang w:eastAsia="ro-RO"/>
        </w:rPr>
        <w:t xml:space="preserve"> consilier</w:t>
      </w:r>
      <w:r w:rsidR="00F15A25" w:rsidRPr="0012359F">
        <w:rPr>
          <w:rFonts w:ascii="Arial" w:eastAsia="Times New Roman" w:hAnsi="Arial" w:cs="Arial"/>
          <w:sz w:val="24"/>
          <w:szCs w:val="24"/>
          <w:lang w:eastAsia="ro-RO"/>
        </w:rPr>
        <w:t xml:space="preserve"> juridic</w:t>
      </w:r>
      <w:r w:rsidRPr="001235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FE0A3D">
        <w:rPr>
          <w:rFonts w:ascii="Arial" w:eastAsia="Calibri" w:hAnsi="Arial" w:cs="Arial"/>
          <w:sz w:val="24"/>
          <w:szCs w:val="24"/>
          <w:lang w:val="pt-BR"/>
        </w:rPr>
        <w:t>...............................................</w:t>
      </w:r>
      <w:r w:rsidRPr="0012359F">
        <w:rPr>
          <w:rFonts w:ascii="Arial" w:eastAsia="Times New Roman" w:hAnsi="Arial" w:cs="Arial"/>
          <w:sz w:val="24"/>
          <w:szCs w:val="24"/>
          <w:lang w:val="fr-FR" w:eastAsia="ro-RO"/>
        </w:rPr>
        <w:t>, funcționar</w:t>
      </w:r>
      <w:r w:rsidR="00F15A25" w:rsidRPr="0012359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r w:rsidRPr="0012359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public din cadrul aparatului de specialitate al primarului comunei </w:t>
      </w:r>
      <w:r w:rsidR="00F15A25" w:rsidRPr="0012359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Uileacu de Beiuș județul Bihor </w:t>
      </w:r>
      <w:r w:rsidRPr="0012359F">
        <w:rPr>
          <w:rFonts w:ascii="Arial" w:eastAsia="Times New Roman" w:hAnsi="Arial" w:cs="Arial"/>
          <w:sz w:val="24"/>
          <w:szCs w:val="24"/>
          <w:lang w:val="fr-FR" w:eastAsia="ro-RO"/>
        </w:rPr>
        <w:t>,</w:t>
      </w:r>
    </w:p>
    <w:p w:rsidR="006C636A" w:rsidRPr="0012359F" w:rsidRDefault="006C636A" w:rsidP="0012359F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</w:pPr>
      <w:r w:rsidRPr="0012359F">
        <w:rPr>
          <w:rFonts w:ascii="Arial" w:eastAsia="Times New Roman" w:hAnsi="Arial" w:cs="Arial"/>
          <w:sz w:val="24"/>
          <w:szCs w:val="24"/>
          <w:lang w:eastAsia="ro-RO"/>
        </w:rPr>
        <w:t xml:space="preserve">Ținând cont prevederile art.155 alin.(1) lit.(e), art.196 alin.(1) lit.(b), art.197 alin.(1) și alin.(4) și art.198 alin.(1) și alin.(2), art.200 și art.255 alin.(1) din </w:t>
      </w:r>
      <w:r w:rsidRPr="0012359F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 xml:space="preserve">ORDONANȚA DE URGENȚĂ nr. 57 din 3 iulie 2019 </w:t>
      </w:r>
      <w:r w:rsidRPr="0012359F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>Publicată în Monitorul Oficial cu numărul 555 din data de 5 iulie 2019</w:t>
      </w:r>
    </w:p>
    <w:p w:rsidR="005166BC" w:rsidRDefault="005166BC" w:rsidP="006C636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</w:p>
    <w:p w:rsidR="005166BC" w:rsidRDefault="005166BC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  <w:r w:rsidRPr="005166BC"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  <w:t xml:space="preserve">    </w:t>
      </w:r>
      <w:r w:rsidRPr="00C4379D">
        <w:rPr>
          <w:rFonts w:ascii="Arial" w:eastAsia="Times New Roman" w:hAnsi="Arial" w:cs="Arial"/>
          <w:b/>
          <w:bCs/>
          <w:i/>
          <w:iCs/>
          <w:sz w:val="28"/>
          <w:szCs w:val="28"/>
          <w:highlight w:val="green"/>
          <w:lang w:eastAsia="ro-RO"/>
        </w:rPr>
        <w:t>PRIMARUL  COMUNEI  UILEACU DE BEIUŞ  emite următoarea dispoziţie</w:t>
      </w:r>
    </w:p>
    <w:p w:rsidR="004B046D" w:rsidRDefault="004B046D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</w:p>
    <w:p w:rsidR="006C636A" w:rsidRPr="00D901E1" w:rsidRDefault="006C636A" w:rsidP="0012359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359F">
        <w:rPr>
          <w:rFonts w:ascii="Arial" w:hAnsi="Arial" w:cs="Arial"/>
          <w:b/>
          <w:color w:val="000000"/>
          <w:sz w:val="24"/>
          <w:szCs w:val="24"/>
          <w:lang w:val="en-US"/>
        </w:rPr>
        <w:t>Art.1.</w:t>
      </w:r>
      <w:r w:rsidR="00F15A2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15A25" w:rsidRPr="0012359F">
        <w:rPr>
          <w:rFonts w:ascii="Arial" w:hAnsi="Arial" w:cs="Arial"/>
          <w:color w:val="000000"/>
          <w:sz w:val="24"/>
          <w:szCs w:val="24"/>
          <w:lang w:val="en-US"/>
        </w:rPr>
        <w:t xml:space="preserve">Cu data prezentei consilierul juridic </w:t>
      </w:r>
      <w:r w:rsidR="00FE0A3D">
        <w:rPr>
          <w:rFonts w:ascii="Arial" w:eastAsia="Calibri" w:hAnsi="Arial" w:cs="Arial"/>
          <w:sz w:val="24"/>
          <w:szCs w:val="24"/>
          <w:lang w:val="pt-BR"/>
        </w:rPr>
        <w:t>.................................</w:t>
      </w:r>
      <w:r w:rsidR="00F15A25" w:rsidRPr="0012359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va prelua atribuțiile secretarului general</w:t>
      </w:r>
      <w:r w:rsidR="0012359F">
        <w:rPr>
          <w:rFonts w:ascii="Arial" w:eastAsia="Times New Roman" w:hAnsi="Arial" w:cs="Arial"/>
          <w:sz w:val="24"/>
          <w:szCs w:val="24"/>
          <w:lang w:val="fr-FR" w:eastAsia="ro-RO"/>
        </w:rPr>
        <w:t>,</w:t>
      </w:r>
      <w:r w:rsidR="00F15A25" w:rsidRPr="0012359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al unității administrativ </w:t>
      </w:r>
      <w:r w:rsidR="0012359F" w:rsidRPr="0012359F">
        <w:rPr>
          <w:rFonts w:ascii="Arial" w:eastAsia="Times New Roman" w:hAnsi="Arial" w:cs="Arial"/>
          <w:sz w:val="24"/>
          <w:szCs w:val="24"/>
          <w:lang w:val="fr-FR" w:eastAsia="ro-RO"/>
        </w:rPr>
        <w:t>teritoriale Comuna Uileacu de Beiuș județul Bihor</w:t>
      </w:r>
      <w:r w:rsidR="0012359F">
        <w:rPr>
          <w:rFonts w:ascii="Arial" w:eastAsia="Times New Roman" w:hAnsi="Arial" w:cs="Arial"/>
          <w:sz w:val="24"/>
          <w:szCs w:val="24"/>
          <w:lang w:val="fr-FR" w:eastAsia="ro-RO"/>
        </w:rPr>
        <w:t>,</w:t>
      </w:r>
      <w:r w:rsidR="0012359F" w:rsidRPr="0012359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r w:rsidR="00FE0A3D">
        <w:rPr>
          <w:rFonts w:ascii="Arial" w:eastAsia="Times New Roman" w:hAnsi="Arial" w:cs="Arial"/>
          <w:sz w:val="24"/>
          <w:szCs w:val="24"/>
          <w:lang w:val="fr-FR" w:eastAsia="ro-RO"/>
        </w:rPr>
        <w:t>………………………………….</w:t>
      </w:r>
      <w:r w:rsidR="0012359F" w:rsidRPr="0012359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r w:rsidR="0012359F">
        <w:rPr>
          <w:rFonts w:ascii="Arial" w:eastAsia="Times New Roman" w:hAnsi="Arial" w:cs="Arial"/>
          <w:sz w:val="24"/>
          <w:szCs w:val="24"/>
          <w:lang w:val="fr-FR" w:eastAsia="ro-RO"/>
        </w:rPr>
        <w:t xml:space="preserve">în perioada efectuării concediului de odihnă precum și </w:t>
      </w:r>
      <w:r w:rsidR="0012359F" w:rsidRPr="0012359F">
        <w:rPr>
          <w:rFonts w:ascii="Arial" w:eastAsia="Times New Roman" w:hAnsi="Arial" w:cs="Arial"/>
          <w:sz w:val="24"/>
          <w:szCs w:val="24"/>
          <w:lang w:eastAsia="ro-RO"/>
        </w:rPr>
        <w:t xml:space="preserve">în </w:t>
      </w:r>
      <w:r w:rsidR="0012359F">
        <w:rPr>
          <w:rFonts w:ascii="Arial" w:eastAsia="Times New Roman" w:hAnsi="Arial" w:cs="Arial"/>
          <w:sz w:val="24"/>
          <w:szCs w:val="24"/>
          <w:lang w:eastAsia="ro-RO"/>
        </w:rPr>
        <w:t xml:space="preserve">alte </w:t>
      </w:r>
      <w:r w:rsidR="0012359F" w:rsidRPr="0012359F">
        <w:rPr>
          <w:rFonts w:ascii="Arial" w:eastAsia="Times New Roman" w:hAnsi="Arial" w:cs="Arial"/>
          <w:sz w:val="24"/>
          <w:szCs w:val="24"/>
          <w:lang w:eastAsia="ro-RO"/>
        </w:rPr>
        <w:t>perioad</w:t>
      </w:r>
      <w:r w:rsidR="0012359F">
        <w:rPr>
          <w:rFonts w:ascii="Arial" w:eastAsia="Times New Roman" w:hAnsi="Arial" w:cs="Arial"/>
          <w:sz w:val="24"/>
          <w:szCs w:val="24"/>
          <w:lang w:eastAsia="ro-RO"/>
        </w:rPr>
        <w:t>e</w:t>
      </w:r>
      <w:r w:rsidR="0012359F" w:rsidRPr="0012359F">
        <w:rPr>
          <w:rFonts w:ascii="Arial" w:eastAsia="Times New Roman" w:hAnsi="Arial" w:cs="Arial"/>
          <w:sz w:val="24"/>
          <w:szCs w:val="24"/>
          <w:lang w:eastAsia="ro-RO"/>
        </w:rPr>
        <w:t xml:space="preserve"> în care </w:t>
      </w:r>
      <w:r w:rsidR="0012359F">
        <w:rPr>
          <w:rFonts w:ascii="Arial" w:eastAsia="Times New Roman" w:hAnsi="Arial" w:cs="Arial"/>
          <w:sz w:val="24"/>
          <w:szCs w:val="24"/>
          <w:lang w:eastAsia="ro-RO"/>
        </w:rPr>
        <w:t xml:space="preserve">acesta </w:t>
      </w:r>
      <w:r w:rsidR="0012359F" w:rsidRPr="0012359F">
        <w:rPr>
          <w:rFonts w:ascii="Arial" w:eastAsia="Times New Roman" w:hAnsi="Arial" w:cs="Arial"/>
          <w:sz w:val="24"/>
          <w:szCs w:val="24"/>
          <w:lang w:eastAsia="ro-RO"/>
        </w:rPr>
        <w:t>nu este prezent la locul de muncă</w:t>
      </w:r>
      <w:r w:rsidR="0012359F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:rsidR="006C636A" w:rsidRDefault="006C636A" w:rsidP="0012359F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2359F">
        <w:rPr>
          <w:rFonts w:ascii="Arial" w:hAnsi="Arial" w:cs="Arial"/>
          <w:b/>
          <w:color w:val="000000"/>
          <w:sz w:val="24"/>
          <w:szCs w:val="24"/>
          <w:lang w:val="it-IT"/>
        </w:rPr>
        <w:t>Art.2.</w:t>
      </w:r>
      <w:r w:rsidR="00F15A2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2359F">
        <w:rPr>
          <w:rFonts w:ascii="Arial" w:hAnsi="Arial" w:cs="Arial"/>
          <w:color w:val="000000"/>
          <w:sz w:val="24"/>
          <w:szCs w:val="24"/>
          <w:lang w:val="it-IT"/>
        </w:rPr>
        <w:t>Prezenta dispoziţie poate fi contestată în termen de 30 de zile de la comunicare la primarul uni</w:t>
      </w:r>
      <w:r w:rsidR="0012359F">
        <w:rPr>
          <w:rFonts w:ascii="Arial" w:hAnsi="Arial" w:cs="Arial"/>
          <w:color w:val="000000"/>
          <w:sz w:val="24"/>
          <w:szCs w:val="24"/>
          <w:lang w:val="it-IT"/>
        </w:rPr>
        <w:t>tăţii administrativ teritoriale</w:t>
      </w:r>
      <w:r w:rsidRPr="0012359F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75438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:rsidR="0012359F" w:rsidRPr="0012359F" w:rsidRDefault="0012359F" w:rsidP="0012359F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2359F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>3</w:t>
      </w:r>
      <w:r w:rsidRPr="0012359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59F">
        <w:rPr>
          <w:rFonts w:ascii="Arial" w:hAnsi="Arial" w:cs="Arial"/>
          <w:sz w:val="24"/>
          <w:szCs w:val="24"/>
        </w:rPr>
        <w:t>Cu data prezentei orice alte prevederi contrare se abrogă.</w:t>
      </w:r>
    </w:p>
    <w:p w:rsidR="006C636A" w:rsidRPr="0012359F" w:rsidRDefault="006C636A" w:rsidP="0012359F">
      <w:pPr>
        <w:spacing w:after="0"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12359F">
        <w:rPr>
          <w:rFonts w:ascii="Arial" w:hAnsi="Arial" w:cs="Arial"/>
          <w:b/>
          <w:sz w:val="24"/>
          <w:szCs w:val="24"/>
        </w:rPr>
        <w:t>Art.</w:t>
      </w:r>
      <w:r w:rsidR="0012359F">
        <w:rPr>
          <w:rFonts w:ascii="Arial" w:hAnsi="Arial" w:cs="Arial"/>
          <w:b/>
          <w:sz w:val="24"/>
          <w:szCs w:val="24"/>
        </w:rPr>
        <w:t>4</w:t>
      </w:r>
      <w:r w:rsidRPr="0012359F">
        <w:rPr>
          <w:rFonts w:ascii="Arial" w:hAnsi="Arial" w:cs="Arial"/>
          <w:b/>
          <w:sz w:val="24"/>
          <w:szCs w:val="24"/>
        </w:rPr>
        <w:t>.</w:t>
      </w:r>
      <w:r w:rsidR="00F15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59F">
        <w:rPr>
          <w:rFonts w:ascii="Arial" w:hAnsi="Arial" w:cs="Arial"/>
          <w:sz w:val="24"/>
          <w:szCs w:val="24"/>
        </w:rPr>
        <w:t>Prezenta dispoziţie se comunică:</w:t>
      </w:r>
    </w:p>
    <w:p w:rsidR="006C636A" w:rsidRPr="0012359F" w:rsidRDefault="006C636A" w:rsidP="0012359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59F">
        <w:rPr>
          <w:rFonts w:ascii="Arial" w:hAnsi="Arial" w:cs="Arial"/>
          <w:sz w:val="24"/>
          <w:szCs w:val="24"/>
        </w:rPr>
        <w:t>- Instituţiei Prefectului Judeţului Bihor - pentru controlul legalităţii;</w:t>
      </w:r>
    </w:p>
    <w:p w:rsidR="006C636A" w:rsidRPr="0012359F" w:rsidRDefault="006C636A" w:rsidP="0012359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59F">
        <w:rPr>
          <w:rFonts w:ascii="Arial" w:hAnsi="Arial" w:cs="Arial"/>
          <w:sz w:val="24"/>
          <w:szCs w:val="24"/>
        </w:rPr>
        <w:t xml:space="preserve">- </w:t>
      </w:r>
      <w:r w:rsidR="0012359F" w:rsidRPr="0012359F">
        <w:rPr>
          <w:rFonts w:ascii="Arial" w:hAnsi="Arial" w:cs="Arial"/>
          <w:color w:val="000000"/>
          <w:sz w:val="24"/>
          <w:szCs w:val="24"/>
          <w:lang w:val="en-US"/>
        </w:rPr>
        <w:t>consilierul</w:t>
      </w:r>
      <w:r w:rsidR="0012359F">
        <w:rPr>
          <w:rFonts w:ascii="Arial" w:hAnsi="Arial" w:cs="Arial"/>
          <w:color w:val="000000"/>
          <w:sz w:val="24"/>
          <w:szCs w:val="24"/>
          <w:lang w:val="en-US"/>
        </w:rPr>
        <w:t>ui</w:t>
      </w:r>
      <w:r w:rsidR="0012359F" w:rsidRPr="0012359F">
        <w:rPr>
          <w:rFonts w:ascii="Arial" w:hAnsi="Arial" w:cs="Arial"/>
          <w:color w:val="000000"/>
          <w:sz w:val="24"/>
          <w:szCs w:val="24"/>
          <w:lang w:val="en-US"/>
        </w:rPr>
        <w:t xml:space="preserve"> juridic </w:t>
      </w:r>
      <w:r w:rsidR="00FE0A3D">
        <w:rPr>
          <w:rFonts w:ascii="Arial" w:eastAsia="Calibri" w:hAnsi="Arial" w:cs="Arial"/>
          <w:sz w:val="24"/>
          <w:szCs w:val="24"/>
          <w:lang w:val="pt-BR"/>
        </w:rPr>
        <w:t>.................................................................</w:t>
      </w:r>
      <w:r w:rsidR="0012359F">
        <w:rPr>
          <w:rFonts w:ascii="Arial" w:eastAsia="Times New Roman" w:hAnsi="Arial" w:cs="Arial"/>
          <w:sz w:val="24"/>
          <w:szCs w:val="24"/>
          <w:lang w:val="fr-FR" w:eastAsia="ro-RO"/>
        </w:rPr>
        <w:t>.</w:t>
      </w:r>
    </w:p>
    <w:p w:rsidR="00EC2635" w:rsidRPr="0012359F" w:rsidRDefault="006C636A" w:rsidP="006C636A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59F">
        <w:rPr>
          <w:rFonts w:ascii="Arial" w:hAnsi="Arial" w:cs="Arial"/>
          <w:sz w:val="24"/>
          <w:szCs w:val="24"/>
        </w:rPr>
        <w:t xml:space="preserve"> </w:t>
      </w:r>
    </w:p>
    <w:sectPr w:rsidR="00EC2635" w:rsidRPr="0012359F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A1" w:rsidRDefault="00455AA1" w:rsidP="00C61EBC">
      <w:pPr>
        <w:spacing w:after="0" w:line="240" w:lineRule="auto"/>
      </w:pPr>
      <w:r>
        <w:separator/>
      </w:r>
    </w:p>
  </w:endnote>
  <w:endnote w:type="continuationSeparator" w:id="1">
    <w:p w:rsidR="00455AA1" w:rsidRDefault="00455AA1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EC2635" w:rsidRPr="00F52BD2" w:rsidRDefault="00EC2635" w:rsidP="006C636A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 xml:space="preserve">P R I M A R </w:t>
        </w:r>
        <w:r>
          <w:tab/>
          <w:t xml:space="preserve">                                                  </w:t>
        </w:r>
        <w:fldSimple w:instr="PAGE   \* MERGEFORMAT">
          <w:r w:rsidR="00FE0A3D">
            <w:rPr>
              <w:noProof/>
            </w:rPr>
            <w:t>1</w:t>
          </w:r>
        </w:fldSimple>
        <w:r>
          <w:t>/</w:t>
        </w:r>
        <w:r w:rsidR="006C636A">
          <w:t>1</w:t>
        </w:r>
        <w:r>
          <w:t xml:space="preserve">  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EC2635" w:rsidRPr="00F52BD2" w:rsidRDefault="00EC2635" w:rsidP="00E17660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al comunei Uileacu de Beiu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>ș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1A5A4E" w:rsidRDefault="001A5A4E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12359F" w:rsidRDefault="0012359F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12359F" w:rsidRDefault="0012359F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A72236" w:rsidRPr="00FA04F6" w:rsidRDefault="00A72236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EC2635" w:rsidRPr="00F52BD2" w:rsidRDefault="00EC2635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EC2635" w:rsidRPr="00F52BD2" w:rsidRDefault="00EC2635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EC2635" w:rsidRDefault="00EC2635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EC2635" w:rsidRDefault="00EC2635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EC2635" w:rsidRDefault="00EC2635">
    <w:pPr>
      <w:pStyle w:val="Footer"/>
      <w:jc w:val="center"/>
    </w:pPr>
  </w:p>
  <w:p w:rsidR="00EC2635" w:rsidRDefault="00EC2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A1" w:rsidRDefault="00455AA1" w:rsidP="00C61EBC">
      <w:pPr>
        <w:spacing w:after="0" w:line="240" w:lineRule="auto"/>
      </w:pPr>
      <w:r>
        <w:separator/>
      </w:r>
    </w:p>
  </w:footnote>
  <w:footnote w:type="continuationSeparator" w:id="1">
    <w:p w:rsidR="00455AA1" w:rsidRDefault="00455AA1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8CC3704"/>
    <w:multiLevelType w:val="hybridMultilevel"/>
    <w:tmpl w:val="BE2AD8CE"/>
    <w:lvl w:ilvl="0" w:tplc="4BF0BB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7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2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3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60AE50F2"/>
    <w:multiLevelType w:val="hybridMultilevel"/>
    <w:tmpl w:val="F8547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82A2F"/>
    <w:multiLevelType w:val="hybridMultilevel"/>
    <w:tmpl w:val="F60EF97A"/>
    <w:lvl w:ilvl="0" w:tplc="4810FCA4">
      <w:start w:val="1"/>
      <w:numFmt w:val="lowerLetter"/>
      <w:lvlText w:val="%1."/>
      <w:lvlJc w:val="left"/>
      <w:pPr>
        <w:ind w:left="1680" w:hanging="9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9"/>
  </w:num>
  <w:num w:numId="12">
    <w:abstractNumId w:val="6"/>
  </w:num>
  <w:num w:numId="13">
    <w:abstractNumId w:val="21"/>
  </w:num>
  <w:num w:numId="14">
    <w:abstractNumId w:val="15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19B9"/>
    <w:rsid w:val="000263F5"/>
    <w:rsid w:val="000322AC"/>
    <w:rsid w:val="000351DA"/>
    <w:rsid w:val="00041791"/>
    <w:rsid w:val="000446A5"/>
    <w:rsid w:val="000450CD"/>
    <w:rsid w:val="00047152"/>
    <w:rsid w:val="00060E1F"/>
    <w:rsid w:val="00067238"/>
    <w:rsid w:val="000819BB"/>
    <w:rsid w:val="00083445"/>
    <w:rsid w:val="000851CD"/>
    <w:rsid w:val="000917B3"/>
    <w:rsid w:val="000A4C78"/>
    <w:rsid w:val="000A7460"/>
    <w:rsid w:val="000D1090"/>
    <w:rsid w:val="000D5FB8"/>
    <w:rsid w:val="00107561"/>
    <w:rsid w:val="0012359F"/>
    <w:rsid w:val="00125603"/>
    <w:rsid w:val="00133AB6"/>
    <w:rsid w:val="0014146F"/>
    <w:rsid w:val="00146A1D"/>
    <w:rsid w:val="00155508"/>
    <w:rsid w:val="00155C25"/>
    <w:rsid w:val="00160908"/>
    <w:rsid w:val="0016362F"/>
    <w:rsid w:val="00171DB9"/>
    <w:rsid w:val="0017522F"/>
    <w:rsid w:val="00183EF7"/>
    <w:rsid w:val="0019324B"/>
    <w:rsid w:val="001A3A16"/>
    <w:rsid w:val="001A5A4E"/>
    <w:rsid w:val="001B16BC"/>
    <w:rsid w:val="001C0CB1"/>
    <w:rsid w:val="001C2DE7"/>
    <w:rsid w:val="001D7EC2"/>
    <w:rsid w:val="00210C97"/>
    <w:rsid w:val="0021507B"/>
    <w:rsid w:val="002170FD"/>
    <w:rsid w:val="00231A67"/>
    <w:rsid w:val="00231E73"/>
    <w:rsid w:val="002415E1"/>
    <w:rsid w:val="002457BB"/>
    <w:rsid w:val="00254158"/>
    <w:rsid w:val="00263FFD"/>
    <w:rsid w:val="00270AA3"/>
    <w:rsid w:val="00272CEB"/>
    <w:rsid w:val="00277223"/>
    <w:rsid w:val="002B17BC"/>
    <w:rsid w:val="002E7496"/>
    <w:rsid w:val="00304922"/>
    <w:rsid w:val="00315457"/>
    <w:rsid w:val="00315549"/>
    <w:rsid w:val="00337EC8"/>
    <w:rsid w:val="00374229"/>
    <w:rsid w:val="003742D5"/>
    <w:rsid w:val="00377E3C"/>
    <w:rsid w:val="003A22E8"/>
    <w:rsid w:val="003E5B50"/>
    <w:rsid w:val="003F75BE"/>
    <w:rsid w:val="00407D60"/>
    <w:rsid w:val="00407FE8"/>
    <w:rsid w:val="00421C9B"/>
    <w:rsid w:val="004253F8"/>
    <w:rsid w:val="00436767"/>
    <w:rsid w:val="00436B91"/>
    <w:rsid w:val="00450546"/>
    <w:rsid w:val="00454F7E"/>
    <w:rsid w:val="00455AA1"/>
    <w:rsid w:val="00470624"/>
    <w:rsid w:val="0048402D"/>
    <w:rsid w:val="00484D67"/>
    <w:rsid w:val="004A4C7A"/>
    <w:rsid w:val="004A4CCD"/>
    <w:rsid w:val="004B046D"/>
    <w:rsid w:val="004C4BE5"/>
    <w:rsid w:val="004D1A25"/>
    <w:rsid w:val="004D72C1"/>
    <w:rsid w:val="004D7BCC"/>
    <w:rsid w:val="004F5437"/>
    <w:rsid w:val="005164C2"/>
    <w:rsid w:val="005166BC"/>
    <w:rsid w:val="00573439"/>
    <w:rsid w:val="005800B8"/>
    <w:rsid w:val="005939A3"/>
    <w:rsid w:val="005A3325"/>
    <w:rsid w:val="005A4257"/>
    <w:rsid w:val="005C3224"/>
    <w:rsid w:val="005C714E"/>
    <w:rsid w:val="005D7B67"/>
    <w:rsid w:val="005E3AC1"/>
    <w:rsid w:val="00617755"/>
    <w:rsid w:val="00620B8B"/>
    <w:rsid w:val="00635850"/>
    <w:rsid w:val="00637C8A"/>
    <w:rsid w:val="0066749A"/>
    <w:rsid w:val="00681564"/>
    <w:rsid w:val="00682BEE"/>
    <w:rsid w:val="00696C08"/>
    <w:rsid w:val="006977C4"/>
    <w:rsid w:val="006B4653"/>
    <w:rsid w:val="006C636A"/>
    <w:rsid w:val="006D434D"/>
    <w:rsid w:val="006E1C1F"/>
    <w:rsid w:val="006E7C80"/>
    <w:rsid w:val="00702B42"/>
    <w:rsid w:val="00703ED8"/>
    <w:rsid w:val="007132E7"/>
    <w:rsid w:val="00713520"/>
    <w:rsid w:val="0073386C"/>
    <w:rsid w:val="00742A08"/>
    <w:rsid w:val="0075438F"/>
    <w:rsid w:val="00755FD6"/>
    <w:rsid w:val="00767911"/>
    <w:rsid w:val="00775D94"/>
    <w:rsid w:val="007848FF"/>
    <w:rsid w:val="00791BFA"/>
    <w:rsid w:val="007A4631"/>
    <w:rsid w:val="007B0540"/>
    <w:rsid w:val="007B2CAA"/>
    <w:rsid w:val="007B5FE6"/>
    <w:rsid w:val="007B7BBF"/>
    <w:rsid w:val="007C40CF"/>
    <w:rsid w:val="007E6138"/>
    <w:rsid w:val="007F1F1E"/>
    <w:rsid w:val="008176C6"/>
    <w:rsid w:val="00822B06"/>
    <w:rsid w:val="00854A79"/>
    <w:rsid w:val="00856A0E"/>
    <w:rsid w:val="00861C20"/>
    <w:rsid w:val="008623B6"/>
    <w:rsid w:val="008830B5"/>
    <w:rsid w:val="008834BE"/>
    <w:rsid w:val="008A5B42"/>
    <w:rsid w:val="008A6C16"/>
    <w:rsid w:val="008D4494"/>
    <w:rsid w:val="008D7EEE"/>
    <w:rsid w:val="008E78C0"/>
    <w:rsid w:val="009101D6"/>
    <w:rsid w:val="00911B1D"/>
    <w:rsid w:val="00936385"/>
    <w:rsid w:val="00945D28"/>
    <w:rsid w:val="009768B3"/>
    <w:rsid w:val="00984CE1"/>
    <w:rsid w:val="00992519"/>
    <w:rsid w:val="009926B3"/>
    <w:rsid w:val="00997191"/>
    <w:rsid w:val="009A3D3E"/>
    <w:rsid w:val="009A6E34"/>
    <w:rsid w:val="009C4EA5"/>
    <w:rsid w:val="009E638B"/>
    <w:rsid w:val="009E701C"/>
    <w:rsid w:val="009E7C69"/>
    <w:rsid w:val="00A07137"/>
    <w:rsid w:val="00A10E30"/>
    <w:rsid w:val="00A11C8A"/>
    <w:rsid w:val="00A20895"/>
    <w:rsid w:val="00A25CF1"/>
    <w:rsid w:val="00A308FB"/>
    <w:rsid w:val="00A32619"/>
    <w:rsid w:val="00A353C3"/>
    <w:rsid w:val="00A378FF"/>
    <w:rsid w:val="00A60FA4"/>
    <w:rsid w:val="00A72236"/>
    <w:rsid w:val="00A8547E"/>
    <w:rsid w:val="00A90238"/>
    <w:rsid w:val="00A93BDA"/>
    <w:rsid w:val="00AA0331"/>
    <w:rsid w:val="00AB2912"/>
    <w:rsid w:val="00AB72D6"/>
    <w:rsid w:val="00AB731A"/>
    <w:rsid w:val="00AB78B6"/>
    <w:rsid w:val="00AD4EBD"/>
    <w:rsid w:val="00AE345C"/>
    <w:rsid w:val="00B13DE6"/>
    <w:rsid w:val="00B152A5"/>
    <w:rsid w:val="00B15717"/>
    <w:rsid w:val="00B20D80"/>
    <w:rsid w:val="00B31399"/>
    <w:rsid w:val="00B57BFA"/>
    <w:rsid w:val="00B60B56"/>
    <w:rsid w:val="00B63173"/>
    <w:rsid w:val="00B74560"/>
    <w:rsid w:val="00B80131"/>
    <w:rsid w:val="00BA5F9D"/>
    <w:rsid w:val="00BB0D66"/>
    <w:rsid w:val="00BC59C3"/>
    <w:rsid w:val="00BD2A69"/>
    <w:rsid w:val="00BD4039"/>
    <w:rsid w:val="00BD5036"/>
    <w:rsid w:val="00BE39D3"/>
    <w:rsid w:val="00C00F9F"/>
    <w:rsid w:val="00C20C8F"/>
    <w:rsid w:val="00C240F1"/>
    <w:rsid w:val="00C4379D"/>
    <w:rsid w:val="00C61EBC"/>
    <w:rsid w:val="00C62864"/>
    <w:rsid w:val="00C87BAE"/>
    <w:rsid w:val="00C956F3"/>
    <w:rsid w:val="00CA2E42"/>
    <w:rsid w:val="00CC160F"/>
    <w:rsid w:val="00CC2E85"/>
    <w:rsid w:val="00CC4356"/>
    <w:rsid w:val="00CE3564"/>
    <w:rsid w:val="00D02995"/>
    <w:rsid w:val="00D15D2E"/>
    <w:rsid w:val="00D222E8"/>
    <w:rsid w:val="00D32AD5"/>
    <w:rsid w:val="00D3455E"/>
    <w:rsid w:val="00D40072"/>
    <w:rsid w:val="00D57D6A"/>
    <w:rsid w:val="00D77F40"/>
    <w:rsid w:val="00D8679F"/>
    <w:rsid w:val="00DA1E26"/>
    <w:rsid w:val="00DB5CBD"/>
    <w:rsid w:val="00DE77E5"/>
    <w:rsid w:val="00DF1D1E"/>
    <w:rsid w:val="00E069A6"/>
    <w:rsid w:val="00E16803"/>
    <w:rsid w:val="00E17660"/>
    <w:rsid w:val="00E24CF5"/>
    <w:rsid w:val="00E3552A"/>
    <w:rsid w:val="00E35FE8"/>
    <w:rsid w:val="00E405C1"/>
    <w:rsid w:val="00E419F7"/>
    <w:rsid w:val="00E420C6"/>
    <w:rsid w:val="00E51EBC"/>
    <w:rsid w:val="00E6491D"/>
    <w:rsid w:val="00E70F2F"/>
    <w:rsid w:val="00E829E7"/>
    <w:rsid w:val="00E96BDD"/>
    <w:rsid w:val="00EA6578"/>
    <w:rsid w:val="00EC2635"/>
    <w:rsid w:val="00EC335F"/>
    <w:rsid w:val="00EC5DBB"/>
    <w:rsid w:val="00EE4217"/>
    <w:rsid w:val="00F15A25"/>
    <w:rsid w:val="00F21A75"/>
    <w:rsid w:val="00F40253"/>
    <w:rsid w:val="00F42812"/>
    <w:rsid w:val="00F52154"/>
    <w:rsid w:val="00F52BD2"/>
    <w:rsid w:val="00FA04F6"/>
    <w:rsid w:val="00FB3549"/>
    <w:rsid w:val="00FC1136"/>
    <w:rsid w:val="00FC2726"/>
    <w:rsid w:val="00FD112D"/>
    <w:rsid w:val="00FD35F2"/>
    <w:rsid w:val="00FE0A3D"/>
    <w:rsid w:val="00FE4C54"/>
    <w:rsid w:val="00FE7370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731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B731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1582</CharactersWithSpaces>
  <SharedDoc>false</SharedDoc>
  <HLinks>
    <vt:vector size="12" baseType="variant">
      <vt:variant>
        <vt:i4>2097184</vt:i4>
      </vt:variant>
      <vt:variant>
        <vt:i4>3</vt:i4>
      </vt:variant>
      <vt:variant>
        <vt:i4>0</vt:i4>
      </vt:variant>
      <vt:variant>
        <vt:i4>5</vt:i4>
      </vt:variant>
      <vt:variant>
        <vt:lpwstr>https://portal.cjbihor.ro/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mailto:primaria.uileacudebeius@cjbihor.ro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10</cp:revision>
  <cp:lastPrinted>2021-02-02T07:44:00Z</cp:lastPrinted>
  <dcterms:created xsi:type="dcterms:W3CDTF">2020-11-27T13:15:00Z</dcterms:created>
  <dcterms:modified xsi:type="dcterms:W3CDTF">2021-03-29T21:09:00Z</dcterms:modified>
</cp:coreProperties>
</file>